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B083" w14:textId="77777777"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b/>
          <w:bCs/>
          <w:sz w:val="22"/>
          <w:szCs w:val="22"/>
        </w:rPr>
        <w:t>Lääkehoidon osaaminen on yksi avain lääkehoidon onnistumisen polulla</w:t>
      </w:r>
    </w:p>
    <w:p w14:paraId="6DCF41FE" w14:textId="77777777"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 </w:t>
      </w:r>
    </w:p>
    <w:p w14:paraId="43239426" w14:textId="77777777"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 xml:space="preserve">Valtakunnallisen lääkehoidon päivän teemana oli "Lääkehoidon avaimet - sujuvuutta lääkehoitopolullesi". Päivän päätapahtumassa pohdittiin, mitä ovat lääkehoidon onnistumisen avaimet ja todettiin, että ne löytyvät asiakkaan lääkehoidon palvelupolun varrella olevista kohtaamisista. Ammattilaisen ja asiakkaan kohtaaminen on työnäyte, jossa ammattilaisen osaaminen punnitaan. </w:t>
      </w:r>
    </w:p>
    <w:p w14:paraId="46F75EC7" w14:textId="77777777"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 </w:t>
      </w:r>
    </w:p>
    <w:p w14:paraId="1AFBE47E" w14:textId="4B8814A1"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 xml:space="preserve">Mitä tarkoittaa lääkehoidon onnistuminen? </w:t>
      </w:r>
      <w:proofErr w:type="spellStart"/>
      <w:r>
        <w:rPr>
          <w:rFonts w:ascii="Calibri" w:hAnsi="Calibri" w:cs="Calibri"/>
          <w:sz w:val="22"/>
          <w:szCs w:val="22"/>
        </w:rPr>
        <w:t>Mediecon</w:t>
      </w:r>
      <w:proofErr w:type="spellEnd"/>
      <w:r>
        <w:rPr>
          <w:rFonts w:ascii="Calibri" w:hAnsi="Calibri" w:cs="Calibri"/>
          <w:sz w:val="22"/>
          <w:szCs w:val="22"/>
        </w:rPr>
        <w:t xml:space="preserve"> Lääkehoidon perusteet -verkkokurssilla käsitellään lääkehoitoon sitoutumista, joka on edellytys onnistuneelle lääkehoidolle. Sitoutumiseen vaikuttavat monet tekijät: lievittääkö lääke sairauden oiretta ja </w:t>
      </w:r>
      <w:r>
        <w:rPr>
          <w:rFonts w:ascii="Calibri" w:hAnsi="Calibri" w:cs="Calibri"/>
          <w:sz w:val="22"/>
          <w:szCs w:val="22"/>
        </w:rPr>
        <w:t xml:space="preserve">parantaa </w:t>
      </w:r>
      <w:r>
        <w:rPr>
          <w:rFonts w:ascii="Calibri" w:hAnsi="Calibri" w:cs="Calibri"/>
          <w:sz w:val="22"/>
          <w:szCs w:val="22"/>
        </w:rPr>
        <w:t>potilaan oloa? Tuleeko lääkehoidosta ikäviä haittavaikutuksia? Millaisia kokemuksia naapurin Ritvalla on ollut lääkkeestä? Millaista lääkehoidon ohjausta potilas on saanut?</w:t>
      </w:r>
    </w:p>
    <w:p w14:paraId="4C797457" w14:textId="77777777"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 </w:t>
      </w:r>
    </w:p>
    <w:p w14:paraId="6A70FAC8" w14:textId="77777777"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 xml:space="preserve">Merkittäviä lääkehoitoon sitoutumiseen vaikuttavia tekijöitä ovat ammattilaisen antama lääkehoidon ohjaus sekä lääkehoidon vaikutuksien seuranta, mikä nousi esille myös Lääkehoidon päivän päätapahtumassa käydyssä keskustelussa. Millaisia taitoja ammattilainen tarvitsee laadukkaaseen lääkehoidon ohjaamiseen? Ohjausosaamista, pitkäjänteisyyttä, ihmissuhdetaitoja ja ongelmanratkaisutaitoja. </w:t>
      </w:r>
    </w:p>
    <w:p w14:paraId="0B51A7F2" w14:textId="77777777"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 </w:t>
      </w:r>
    </w:p>
    <w:p w14:paraId="56A4A7DC" w14:textId="231CCFBD"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Lisäksi tarvitaan lääkehoidon osaamista, tietoa lääkehoidosta, lääkkeestä ja lääkkeiden annostelusta. Lääkehoidon osaaminen alkaa rakentumaan ammattilaisen perusopinnoissa. Osaaminen karttuu kokemuksen ja työelämässä karttuvan toiston myötä. Siihen liittyvät omat</w:t>
      </w:r>
      <w:r>
        <w:rPr>
          <w:rFonts w:ascii="Calibri" w:hAnsi="Calibri" w:cs="Calibri"/>
          <w:sz w:val="22"/>
          <w:szCs w:val="22"/>
        </w:rPr>
        <w:t xml:space="preserve">, </w:t>
      </w:r>
      <w:r>
        <w:rPr>
          <w:rFonts w:ascii="Calibri" w:hAnsi="Calibri" w:cs="Calibri"/>
          <w:sz w:val="22"/>
          <w:szCs w:val="22"/>
        </w:rPr>
        <w:t>läheisten</w:t>
      </w:r>
      <w:r>
        <w:rPr>
          <w:rFonts w:ascii="Calibri" w:hAnsi="Calibri" w:cs="Calibri"/>
          <w:sz w:val="22"/>
          <w:szCs w:val="22"/>
        </w:rPr>
        <w:t xml:space="preserve"> ja työkavereiden</w:t>
      </w:r>
      <w:r>
        <w:rPr>
          <w:rFonts w:ascii="Calibri" w:hAnsi="Calibri" w:cs="Calibri"/>
          <w:sz w:val="22"/>
          <w:szCs w:val="22"/>
        </w:rPr>
        <w:t xml:space="preserve"> kokemukset ja näkemyksen lääkehoidon toteuttamisesta. Lääkehoidon osaamista kehitetään </w:t>
      </w:r>
      <w:r>
        <w:rPr>
          <w:rFonts w:ascii="Calibri" w:hAnsi="Calibri" w:cs="Calibri"/>
          <w:sz w:val="22"/>
          <w:szCs w:val="22"/>
        </w:rPr>
        <w:t xml:space="preserve">tietysti </w:t>
      </w:r>
      <w:r>
        <w:rPr>
          <w:rFonts w:ascii="Calibri" w:hAnsi="Calibri" w:cs="Calibri"/>
          <w:sz w:val="22"/>
          <w:szCs w:val="22"/>
        </w:rPr>
        <w:t xml:space="preserve">myös täydennyskoulutuksella. </w:t>
      </w:r>
    </w:p>
    <w:p w14:paraId="05C87E90" w14:textId="77777777"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 </w:t>
      </w:r>
    </w:p>
    <w:p w14:paraId="77AC1368" w14:textId="235A5935" w:rsidR="00B518D7" w:rsidRDefault="00B518D7" w:rsidP="00B518D7">
      <w:pPr>
        <w:pStyle w:val="NormaaliWWW"/>
        <w:spacing w:before="0" w:beforeAutospacing="0" w:after="0" w:afterAutospacing="0"/>
        <w:rPr>
          <w:rFonts w:ascii="Calibri" w:hAnsi="Calibri" w:cs="Calibri"/>
          <w:sz w:val="22"/>
          <w:szCs w:val="22"/>
        </w:rPr>
      </w:pPr>
      <w:r>
        <w:rPr>
          <w:rFonts w:ascii="Calibri" w:hAnsi="Calibri" w:cs="Calibri"/>
          <w:sz w:val="22"/>
          <w:szCs w:val="22"/>
        </w:rPr>
        <w:t>Hoitajan lääkehoidon osaaminen varmistetaan säännöllisesti. Viranomainen velvoittaa osaamisen varmistamiseen, koska onhan lääkehoidon turvallisuus suoraan riippuvainen sitä toteuttavien ammattilaisten osaamisesta. Vaikka osaamisen varmistaminen on pakollista</w:t>
      </w:r>
      <w:r>
        <w:rPr>
          <w:rFonts w:ascii="Calibri" w:hAnsi="Calibri" w:cs="Calibri"/>
          <w:sz w:val="22"/>
          <w:szCs w:val="22"/>
        </w:rPr>
        <w:t>,</w:t>
      </w:r>
      <w:r>
        <w:rPr>
          <w:rFonts w:ascii="Calibri" w:hAnsi="Calibri" w:cs="Calibri"/>
          <w:sz w:val="22"/>
          <w:szCs w:val="22"/>
        </w:rPr>
        <w:t xml:space="preserve"> se on samalla oiva tilaisuus päivittää tietoja ja taitoja. </w:t>
      </w:r>
      <w:proofErr w:type="spellStart"/>
      <w:r>
        <w:rPr>
          <w:rFonts w:ascii="Calibri" w:hAnsi="Calibri" w:cs="Calibri"/>
          <w:sz w:val="22"/>
          <w:szCs w:val="22"/>
        </w:rPr>
        <w:t>Mediecossa</w:t>
      </w:r>
      <w:proofErr w:type="spellEnd"/>
      <w:r>
        <w:rPr>
          <w:rFonts w:ascii="Calibri" w:hAnsi="Calibri" w:cs="Calibri"/>
          <w:sz w:val="22"/>
          <w:szCs w:val="22"/>
        </w:rPr>
        <w:t xml:space="preserve"> lääkehoidon osaamisen varmistavat tentit ovat ydintoimintaa. Mutta suurempana arvona käyttäjälle ovat tentteihin liittyvät kattavat verkkokoulutukset ja lääkelaskennan itseopiskelupaketti.  Sillä sinun osaaminen turvaa elämää!</w:t>
      </w:r>
    </w:p>
    <w:p w14:paraId="5092A578" w14:textId="77777777" w:rsidR="001E3597" w:rsidRDefault="001E3597"/>
    <w:sectPr w:rsidR="001E35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D7"/>
    <w:rsid w:val="001E3597"/>
    <w:rsid w:val="00B518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E59E"/>
  <w15:chartTrackingRefBased/>
  <w15:docId w15:val="{8F2E088A-DF76-438C-B972-10A9FE49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B518D7"/>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2012</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tanja.alasirnio@gmail.com</dc:creator>
  <cp:keywords/>
  <dc:description/>
  <cp:lastModifiedBy>tanja.alasirnio@gmail.com</cp:lastModifiedBy>
  <cp:revision>1</cp:revision>
  <dcterms:created xsi:type="dcterms:W3CDTF">2023-03-17T08:46:00Z</dcterms:created>
  <dcterms:modified xsi:type="dcterms:W3CDTF">2023-03-17T08:50:00Z</dcterms:modified>
</cp:coreProperties>
</file>